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2ED9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детский </w:t>
      </w:r>
      <w:proofErr w:type="gramStart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сад  «</w:t>
      </w:r>
      <w:proofErr w:type="gramEnd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0A132682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B8FD61" w14:textId="77777777" w:rsidR="006F3FB6" w:rsidRDefault="006F3FB6" w:rsidP="006F3FB6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14:paraId="22DD35E7" w14:textId="77777777" w:rsidR="006F3FB6" w:rsidRDefault="006F3FB6" w:rsidP="006F3FB6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1B699338" w14:textId="77777777" w:rsidR="006F3FB6" w:rsidRPr="00B95084" w:rsidRDefault="006F3FB6" w:rsidP="006F3FB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14:paraId="3C419CF1" w14:textId="77777777" w:rsidR="006F3FB6" w:rsidRPr="00B95084" w:rsidRDefault="006F3FB6" w:rsidP="006F3FB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Green</w:t>
      </w:r>
      <w:r w:rsidRPr="006F3FB6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-</w:t>
      </w:r>
      <w:proofErr w:type="spellStart"/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islend</w:t>
      </w:r>
      <w:proofErr w:type="spellEnd"/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 xml:space="preserve"> направленный на развитие дивергентного мышления</w:t>
      </w:r>
    </w:p>
    <w:p w14:paraId="3C2E9BF9" w14:textId="77777777" w:rsidR="006F3FB6" w:rsidRPr="00B95084" w:rsidRDefault="006F3FB6" w:rsidP="006F3FB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14:paraId="632271CD" w14:textId="77777777" w:rsidR="006F3FB6" w:rsidRPr="00B95084" w:rsidRDefault="006F3FB6" w:rsidP="006F3FB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14:paraId="3B74B737" w14:textId="77777777" w:rsidR="006F3FB6" w:rsidRPr="00B95084" w:rsidRDefault="006F3FB6" w:rsidP="006F3F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07A5887C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71A5CE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F2C8D8" w14:textId="77777777" w:rsidR="006F3FB6" w:rsidRDefault="006F3FB6" w:rsidP="006F3F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B0FEDCB" w14:textId="77777777" w:rsidR="00DF5092" w:rsidRDefault="00DF5092" w:rsidP="006F3F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D227117" w14:textId="77777777" w:rsidR="00DF5092" w:rsidRDefault="00DF5092" w:rsidP="006F3F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D597260" w14:textId="77777777" w:rsidR="00DF5092" w:rsidRDefault="00DF5092" w:rsidP="006F3F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B857962" w14:textId="77777777" w:rsidR="006F3FB6" w:rsidRPr="00B95084" w:rsidRDefault="00DF5092" w:rsidP="006F3FB6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</w:t>
      </w:r>
      <w:r w:rsidR="006F3FB6"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проекта:</w:t>
      </w:r>
    </w:p>
    <w:p w14:paraId="0A8E7A66" w14:textId="77777777" w:rsidR="006F3FB6" w:rsidRDefault="006F3FB6" w:rsidP="006F3FB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Морозова Л.Н.</w:t>
      </w:r>
    </w:p>
    <w:p w14:paraId="16FA4DB6" w14:textId="77777777" w:rsidR="006F3FB6" w:rsidRDefault="00DF5092" w:rsidP="006F3FB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педагог-эколог</w:t>
      </w:r>
    </w:p>
    <w:p w14:paraId="1B83EA81" w14:textId="77777777" w:rsidR="006F3FB6" w:rsidRPr="006F3FB6" w:rsidRDefault="006F3FB6" w:rsidP="006F3FB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14:paraId="2EC810DC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3B9207" w14:textId="77777777" w:rsidR="006F3FB6" w:rsidRDefault="006F3FB6" w:rsidP="006F3FB6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245DE2AC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CDA8F1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14:paraId="2CD6F1D4" w14:textId="77777777" w:rsidR="006F3FB6" w:rsidRDefault="006F3FB6" w:rsidP="006F3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14:paraId="4D082868" w14:textId="77777777" w:rsidR="006F3FB6" w:rsidRDefault="006F3FB6" w:rsidP="006F3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6F3FB6" w:rsidRPr="009E2AAE" w14:paraId="0B63C58E" w14:textId="77777777" w:rsidTr="00276D25">
        <w:tc>
          <w:tcPr>
            <w:tcW w:w="4086" w:type="dxa"/>
          </w:tcPr>
          <w:p w14:paraId="4D03082E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14:paraId="085DA3DB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учреждение детский сад «Оленёнок»</w:t>
            </w:r>
          </w:p>
        </w:tc>
      </w:tr>
      <w:tr w:rsidR="006F3FB6" w:rsidRPr="009E2AAE" w14:paraId="044DB988" w14:textId="77777777" w:rsidTr="00276D25">
        <w:tc>
          <w:tcPr>
            <w:tcW w:w="4086" w:type="dxa"/>
          </w:tcPr>
          <w:p w14:paraId="0D9E8685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Руководитель МКДОУ детский сад «Олененок»</w:t>
            </w:r>
          </w:p>
        </w:tc>
        <w:tc>
          <w:tcPr>
            <w:tcW w:w="4918" w:type="dxa"/>
          </w:tcPr>
          <w:p w14:paraId="159B5D0F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6F3FB6" w:rsidRPr="009E2AAE" w14:paraId="3D5008BE" w14:textId="77777777" w:rsidTr="00276D25">
        <w:tc>
          <w:tcPr>
            <w:tcW w:w="4086" w:type="dxa"/>
          </w:tcPr>
          <w:p w14:paraId="34D348E9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Телефон МКДОУ детский сад «Олененок»</w:t>
            </w:r>
          </w:p>
        </w:tc>
        <w:tc>
          <w:tcPr>
            <w:tcW w:w="4918" w:type="dxa"/>
          </w:tcPr>
          <w:p w14:paraId="28A0D675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6F3FB6" w:rsidRPr="009E2AAE" w14:paraId="5BA3ED72" w14:textId="77777777" w:rsidTr="00276D25">
        <w:tc>
          <w:tcPr>
            <w:tcW w:w="4086" w:type="dxa"/>
          </w:tcPr>
          <w:p w14:paraId="426C2A61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Факс МКДОУ детского сада «Олененок»</w:t>
            </w:r>
          </w:p>
        </w:tc>
        <w:tc>
          <w:tcPr>
            <w:tcW w:w="4918" w:type="dxa"/>
          </w:tcPr>
          <w:p w14:paraId="4AA29E69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6F3FB6" w:rsidRPr="009E2AAE" w14:paraId="3E1D4030" w14:textId="77777777" w:rsidTr="00276D25">
        <w:tc>
          <w:tcPr>
            <w:tcW w:w="4086" w:type="dxa"/>
          </w:tcPr>
          <w:p w14:paraId="3AD91D4F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Электронная почта МКДОУ детский сад «Оленёнок»</w:t>
            </w:r>
          </w:p>
        </w:tc>
        <w:tc>
          <w:tcPr>
            <w:tcW w:w="4918" w:type="dxa"/>
          </w:tcPr>
          <w:p w14:paraId="364632F2" w14:textId="77777777" w:rsidR="006F3FB6" w:rsidRPr="009E2AAE" w:rsidRDefault="009E2AAE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F3FB6" w:rsidRPr="009E2AA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  <w:r w:rsidR="006F3FB6" w:rsidRPr="009E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F3FB6" w:rsidRPr="009E2AAE" w14:paraId="4FC5C5E4" w14:textId="77777777" w:rsidTr="00276D25">
        <w:trPr>
          <w:trHeight w:val="1007"/>
        </w:trPr>
        <w:tc>
          <w:tcPr>
            <w:tcW w:w="4086" w:type="dxa"/>
          </w:tcPr>
          <w:p w14:paraId="033435DA" w14:textId="77777777" w:rsidR="006F3FB6" w:rsidRPr="009E2AAE" w:rsidRDefault="006F3FB6" w:rsidP="00276D2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14:paraId="05029975" w14:textId="77777777" w:rsidR="006F3FB6" w:rsidRPr="009E2AAE" w:rsidRDefault="006F3FB6" w:rsidP="006F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r w:rsidRPr="009E2AAE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Green</w:t>
            </w:r>
            <w:r w:rsidRPr="009E2AAE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9E2AAE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islend</w:t>
            </w:r>
            <w:proofErr w:type="spellEnd"/>
            <w:r w:rsidRPr="009E2AAE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»,</w:t>
            </w:r>
            <w:r w:rsidRPr="009E2AAE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 детей старшего дошкольного возраста в рамках проекта модели погружения «Острова Успеха»</w:t>
            </w:r>
          </w:p>
        </w:tc>
      </w:tr>
      <w:tr w:rsidR="006F3FB6" w:rsidRPr="009E2AAE" w14:paraId="3BB825BD" w14:textId="77777777" w:rsidTr="00276D25">
        <w:tc>
          <w:tcPr>
            <w:tcW w:w="4086" w:type="dxa"/>
          </w:tcPr>
          <w:p w14:paraId="7145A8FD" w14:textId="77777777" w:rsidR="00571291" w:rsidRPr="009E2AAE" w:rsidRDefault="006F3FB6" w:rsidP="0057129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14:paraId="1870D56B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571291" w:rsidRPr="009E2AAE" w14:paraId="25716D0D" w14:textId="77777777" w:rsidTr="00276D25">
        <w:tc>
          <w:tcPr>
            <w:tcW w:w="4086" w:type="dxa"/>
          </w:tcPr>
          <w:p w14:paraId="228CA286" w14:textId="77777777" w:rsidR="00571291" w:rsidRPr="009E2AAE" w:rsidRDefault="009C765A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="00571291"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918" w:type="dxa"/>
          </w:tcPr>
          <w:p w14:paraId="0843A083" w14:textId="77777777" w:rsidR="00571291" w:rsidRPr="009E2AAE" w:rsidRDefault="00571291" w:rsidP="009C765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Морозова Лилия Николаевна</w:t>
            </w:r>
          </w:p>
        </w:tc>
      </w:tr>
      <w:tr w:rsidR="006F3FB6" w:rsidRPr="009E2AAE" w14:paraId="1CF7473D" w14:textId="77777777" w:rsidTr="00276D25">
        <w:tc>
          <w:tcPr>
            <w:tcW w:w="4086" w:type="dxa"/>
          </w:tcPr>
          <w:p w14:paraId="0B714CB0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14:paraId="1497C1EC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Творческий, группов</w:t>
            </w:r>
            <w:bookmarkStart w:id="0" w:name="_GoBack"/>
            <w:bookmarkEnd w:id="0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ой, долгосрочный</w:t>
            </w:r>
          </w:p>
        </w:tc>
      </w:tr>
      <w:tr w:rsidR="006F3FB6" w:rsidRPr="009E2AAE" w14:paraId="6F2DF660" w14:textId="77777777" w:rsidTr="00276D25">
        <w:tc>
          <w:tcPr>
            <w:tcW w:w="4086" w:type="dxa"/>
          </w:tcPr>
          <w:p w14:paraId="5574B418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14:paraId="792DDAC0" w14:textId="77777777" w:rsidR="006F3FB6" w:rsidRPr="009E2AAE" w:rsidRDefault="006F3FB6" w:rsidP="006F3FB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571291" w:rsidRPr="009E2AAE">
              <w:rPr>
                <w:rFonts w:ascii="Times New Roman" w:hAnsi="Times New Roman" w:cs="Times New Roman"/>
                <w:sz w:val="24"/>
                <w:szCs w:val="24"/>
              </w:rPr>
              <w:t>- ноябрь 2019г.</w:t>
            </w:r>
          </w:p>
        </w:tc>
      </w:tr>
      <w:tr w:rsidR="006F3FB6" w:rsidRPr="009E2AAE" w14:paraId="6698CB88" w14:textId="77777777" w:rsidTr="00276D25">
        <w:tc>
          <w:tcPr>
            <w:tcW w:w="4086" w:type="dxa"/>
          </w:tcPr>
          <w:p w14:paraId="5151C02D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14:paraId="48466F90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детский сад «Оленёнок» -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14:paraId="5132D2C2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14:paraId="25CC4873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руководитель проекта –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14:paraId="290433CD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14:paraId="21441904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О.Н.;</w:t>
            </w:r>
          </w:p>
          <w:p w14:paraId="4C806440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14:paraId="7492D51F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–Ложкина О.Н., Лукьянцева Н.А.,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С.А., Чумакова Е.С., Зверева Н.Н., 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Селина Е.А.</w:t>
            </w:r>
          </w:p>
          <w:p w14:paraId="4006F95A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к школе групп, а также группы компенсирующей направленности.</w:t>
            </w:r>
          </w:p>
        </w:tc>
      </w:tr>
      <w:tr w:rsidR="006F3FB6" w:rsidRPr="009E2AAE" w14:paraId="64173D46" w14:textId="77777777" w:rsidTr="00276D25">
        <w:tc>
          <w:tcPr>
            <w:tcW w:w="4086" w:type="dxa"/>
          </w:tcPr>
          <w:p w14:paraId="0EC51872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14:paraId="3A478071" w14:textId="77777777" w:rsidR="006F3FB6" w:rsidRPr="009E2AAE" w:rsidRDefault="006F3FB6" w:rsidP="00276D2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презентация, видеосюжеты, интерактивные игры, соцсети</w:t>
            </w:r>
          </w:p>
        </w:tc>
      </w:tr>
      <w:tr w:rsidR="006F3FB6" w:rsidRPr="009E2AAE" w14:paraId="6122171E" w14:textId="77777777" w:rsidTr="00276D25">
        <w:tc>
          <w:tcPr>
            <w:tcW w:w="4086" w:type="dxa"/>
          </w:tcPr>
          <w:p w14:paraId="6A96988B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14:paraId="2E66FED7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14:paraId="404B38A0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1291"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1-3 ноября 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2019г.)</w:t>
            </w:r>
          </w:p>
          <w:p w14:paraId="20C826A5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91"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предполагается разработка проекта погружения детско-взрослого сообщества в совместную креативную игровую деятельность 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Green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islend</w:t>
            </w:r>
            <w:proofErr w:type="spellEnd"/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397F5D96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14:paraId="66360E91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1291" w:rsidRPr="009E2A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-28 ноября 2019г.)</w:t>
            </w:r>
          </w:p>
          <w:p w14:paraId="42D9D107" w14:textId="77777777" w:rsidR="00571291" w:rsidRPr="009E2AAE" w:rsidRDefault="00571291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детско-взрослого сообщества в совместную креативную игровую деятельность 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Green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islend</w:t>
            </w:r>
            <w:proofErr w:type="spellEnd"/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3934D927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14:paraId="3B7B7E51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(29 ноября 2019г)</w:t>
            </w:r>
          </w:p>
          <w:p w14:paraId="0BA9B867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14:paraId="09140C22" w14:textId="77777777" w:rsidR="006F3FB6" w:rsidRPr="009E2AAE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Анализ совместной деятельности и соотношение полученных результатов с поставленными задачами.</w:t>
            </w:r>
          </w:p>
        </w:tc>
      </w:tr>
      <w:tr w:rsidR="006F3FB6" w:rsidRPr="009E2AAE" w14:paraId="10CB0FEB" w14:textId="77777777" w:rsidTr="00276D25">
        <w:tc>
          <w:tcPr>
            <w:tcW w:w="4086" w:type="dxa"/>
          </w:tcPr>
          <w:p w14:paraId="73DDBE86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14:paraId="1CE318B6" w14:textId="77777777" w:rsidR="006F3FB6" w:rsidRPr="009E2AAE" w:rsidRDefault="006F3FB6" w:rsidP="00276D25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1.Разработаны методические пособия для детей </w:t>
            </w:r>
            <w:proofErr w:type="gram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старших,  подготовительных</w:t>
            </w:r>
            <w:proofErr w:type="gram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 и группы компенсирующей направленности.</w:t>
            </w:r>
          </w:p>
          <w:p w14:paraId="4F37C5AC" w14:textId="77777777" w:rsidR="006F3FB6" w:rsidRPr="009E2AAE" w:rsidRDefault="006F3FB6" w:rsidP="00276D25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2.Создана видеотека проекта.</w:t>
            </w:r>
          </w:p>
          <w:p w14:paraId="29A7433C" w14:textId="77777777" w:rsidR="006F3FB6" w:rsidRPr="009E2AAE" w:rsidRDefault="006F3FB6" w:rsidP="004258AB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3.Создан мини-блок проекта 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Green</w:t>
            </w:r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E2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islend</w:t>
            </w:r>
            <w:proofErr w:type="spellEnd"/>
            <w:r w:rsidRPr="009E2AA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 xml:space="preserve"> в блоке модели погружения «Острова успеха» в информационно-коммуникативной сети «Интернет»: «</w:t>
            </w:r>
            <w:proofErr w:type="spellStart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», «Инстаграм»</w:t>
            </w:r>
            <w:r w:rsidR="007B5CCE" w:rsidRPr="009E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FB6" w:rsidRPr="009E2AAE" w14:paraId="32B509A7" w14:textId="77777777" w:rsidTr="00276D25">
        <w:tc>
          <w:tcPr>
            <w:tcW w:w="4086" w:type="dxa"/>
          </w:tcPr>
          <w:p w14:paraId="592E69E9" w14:textId="77777777" w:rsidR="006F3FB6" w:rsidRPr="009E2AAE" w:rsidRDefault="006F3FB6" w:rsidP="00276D2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918" w:type="dxa"/>
          </w:tcPr>
          <w:p w14:paraId="64A1EAAE" w14:textId="77777777" w:rsidR="006F3FB6" w:rsidRPr="009E2AAE" w:rsidRDefault="00571291" w:rsidP="00276D2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E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публичных выступлениях на МО, РМО; в конкурсах различного уровня; публикация методических разработок в электронных изданиях.</w:t>
            </w:r>
          </w:p>
        </w:tc>
      </w:tr>
    </w:tbl>
    <w:p w14:paraId="6640097B" w14:textId="77777777" w:rsidR="006F3FB6" w:rsidRDefault="006F3FB6" w:rsidP="006F3F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8AE44" w14:textId="77777777" w:rsidR="006F3FB6" w:rsidRDefault="006F3FB6" w:rsidP="006F3F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246D6" w14:textId="77777777" w:rsidR="006F3FB6" w:rsidRDefault="006F3FB6" w:rsidP="006F3F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45B4E" w14:textId="77777777" w:rsidR="009D764C" w:rsidRDefault="009D764C"/>
    <w:p w14:paraId="5C0F97D3" w14:textId="77777777" w:rsidR="006F3FB6" w:rsidRDefault="006F3FB6"/>
    <w:p w14:paraId="5D406759" w14:textId="77777777" w:rsidR="006F3FB6" w:rsidRDefault="006F3FB6"/>
    <w:p w14:paraId="0AC9982D" w14:textId="77777777" w:rsidR="006F3FB6" w:rsidRDefault="006F3FB6"/>
    <w:p w14:paraId="72DFBDD4" w14:textId="77777777" w:rsidR="006F3FB6" w:rsidRDefault="006F3FB6"/>
    <w:p w14:paraId="0C8252CC" w14:textId="77777777" w:rsidR="006F3FB6" w:rsidRDefault="006F3FB6"/>
    <w:p w14:paraId="7EAF1B6C" w14:textId="77777777" w:rsidR="006F3FB6" w:rsidRDefault="006F3FB6"/>
    <w:p w14:paraId="1EBBEABC" w14:textId="77777777" w:rsidR="006F3FB6" w:rsidRDefault="006F3FB6"/>
    <w:p w14:paraId="2A28E260" w14:textId="77777777" w:rsidR="006F3FB6" w:rsidRDefault="006F3FB6"/>
    <w:p w14:paraId="7D813990" w14:textId="77777777" w:rsidR="00571291" w:rsidRDefault="00571291"/>
    <w:p w14:paraId="618A4E75" w14:textId="77777777" w:rsidR="00571291" w:rsidRDefault="00571291"/>
    <w:p w14:paraId="11F0D62B" w14:textId="77777777" w:rsidR="00571291" w:rsidRDefault="00571291"/>
    <w:p w14:paraId="5F54E62B" w14:textId="77777777" w:rsidR="00571291" w:rsidRDefault="00571291"/>
    <w:p w14:paraId="570EE273" w14:textId="77777777" w:rsidR="007B5CCE" w:rsidRDefault="007B5CCE"/>
    <w:p w14:paraId="71124604" w14:textId="77777777" w:rsidR="006F3FB6" w:rsidRPr="00290AB7" w:rsidRDefault="006F3FB6" w:rsidP="006F3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5150B66" w14:textId="77777777" w:rsidR="006F3FB6" w:rsidRDefault="006F3FB6" w:rsidP="006F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Современная задача образования предполагает воспитание конкурентоспособной креативной личности, способную быстро перерабатывать большие объемы информации, решать многоплановые задачи, создавать оригинальные продукты, изобретения и открытия,</w:t>
      </w:r>
      <w:r w:rsidR="00F54215">
        <w:rPr>
          <w:rFonts w:ascii="Times New Roman" w:hAnsi="Times New Roman" w:cs="Times New Roman"/>
          <w:sz w:val="28"/>
          <w:szCs w:val="28"/>
        </w:rPr>
        <w:t xml:space="preserve"> сохраняя и оберегая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3434F" w14:textId="77777777" w:rsidR="006F3FB6" w:rsidRPr="000656EE" w:rsidRDefault="006F3FB6" w:rsidP="006F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Креативная игровая деятельность может значительно усилить мотивацию участников</w:t>
      </w:r>
      <w:r w:rsidR="00F54215">
        <w:rPr>
          <w:rFonts w:ascii="Times New Roman" w:hAnsi="Times New Roman" w:cs="Times New Roman"/>
          <w:sz w:val="28"/>
          <w:szCs w:val="28"/>
        </w:rPr>
        <w:t xml:space="preserve"> в приобретении экологической </w:t>
      </w:r>
      <w:r w:rsidR="00F5100F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F54215">
        <w:rPr>
          <w:rFonts w:ascii="Times New Roman" w:hAnsi="Times New Roman" w:cs="Times New Roman"/>
          <w:sz w:val="28"/>
          <w:szCs w:val="28"/>
        </w:rPr>
        <w:t>осознанности, способствуе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4215">
        <w:rPr>
          <w:rFonts w:ascii="Times New Roman" w:hAnsi="Times New Roman" w:cs="Times New Roman"/>
          <w:sz w:val="28"/>
          <w:szCs w:val="28"/>
        </w:rPr>
        <w:t xml:space="preserve"> пониманию сложных взаимосвязей влияния человека на окружающую действительность,  развивает умение преобразовывать </w:t>
      </w:r>
      <w:r w:rsidR="00D72752">
        <w:rPr>
          <w:rFonts w:ascii="Times New Roman" w:hAnsi="Times New Roman" w:cs="Times New Roman"/>
          <w:sz w:val="28"/>
          <w:szCs w:val="28"/>
        </w:rPr>
        <w:t>полученные знания для созидания нового, необычного.</w:t>
      </w:r>
    </w:p>
    <w:p w14:paraId="421A262F" w14:textId="77777777" w:rsidR="006F3FB6" w:rsidRDefault="006F3FB6" w:rsidP="006F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7B5EA" w14:textId="77777777" w:rsidR="006F3FB6" w:rsidRPr="00290AB7" w:rsidRDefault="006F3FB6" w:rsidP="006F3F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44A8781" w14:textId="77777777" w:rsidR="006F3FB6" w:rsidRDefault="006F3FB6" w:rsidP="006F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C14">
        <w:rPr>
          <w:rFonts w:ascii="Times New Roman" w:hAnsi="Times New Roman" w:cs="Times New Roman"/>
          <w:sz w:val="28"/>
          <w:szCs w:val="28"/>
        </w:rPr>
        <w:t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старших дошкольников.</w:t>
      </w:r>
      <w:r w:rsidR="00F54215" w:rsidRPr="00F54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A3D543A" w14:textId="77777777" w:rsidR="007B5CCE" w:rsidRDefault="007B5CCE" w:rsidP="007B5C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по своей натуре, - это любознательные исследователи, шар за шагом открывающие для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стороны окружающего мира. </w:t>
      </w:r>
      <w:r w:rsidRPr="007B5CC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Поддержать этот здоровый интерес, направить его в нужное русло познания и обучения помогает </w:t>
      </w:r>
      <w:r w:rsidRPr="007B5C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опытно</w:t>
      </w:r>
      <w:r w:rsidRPr="007B5CC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B5C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экспериментальная деятельность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разных направлениях, в том числе и в экологии.</w:t>
      </w:r>
    </w:p>
    <w:p w14:paraId="4DD520BE" w14:textId="77777777" w:rsidR="007B5CCE" w:rsidRPr="007B5CCE" w:rsidRDefault="007B5CCE" w:rsidP="007B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CE">
        <w:rPr>
          <w:rFonts w:ascii="Times New Roman" w:hAnsi="Times New Roman" w:cs="Times New Roman"/>
          <w:color w:val="000000"/>
          <w:sz w:val="28"/>
          <w:szCs w:val="28"/>
        </w:rPr>
        <w:t xml:space="preserve">Опытно-экспериментальная деятельность в экологии – это </w:t>
      </w:r>
      <w:r w:rsidRPr="007B5CCE">
        <w:rPr>
          <w:rFonts w:ascii="Times New Roman" w:hAnsi="Times New Roman" w:cs="Times New Roman"/>
          <w:sz w:val="28"/>
          <w:szCs w:val="28"/>
        </w:rPr>
        <w:t xml:space="preserve">поиск путей воспитания </w:t>
      </w:r>
      <w:r>
        <w:rPr>
          <w:rFonts w:ascii="Times New Roman" w:hAnsi="Times New Roman" w:cs="Times New Roman"/>
          <w:sz w:val="28"/>
          <w:szCs w:val="28"/>
        </w:rPr>
        <w:t xml:space="preserve">творческой, креативной </w:t>
      </w:r>
      <w:r w:rsidRPr="007B5CCE">
        <w:rPr>
          <w:rFonts w:ascii="Times New Roman" w:hAnsi="Times New Roman" w:cs="Times New Roman"/>
          <w:sz w:val="28"/>
          <w:szCs w:val="28"/>
        </w:rPr>
        <w:t>личности дошкольника, побуждения его к поиску новых знаний, новых умений, новых способов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5F38A" w14:textId="77777777" w:rsidR="006F3FB6" w:rsidRDefault="006F3FB6" w:rsidP="006F3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мышление детей старшего дошкольного возраста.</w:t>
      </w:r>
    </w:p>
    <w:p w14:paraId="706CB8CA" w14:textId="77777777" w:rsidR="006F3FB6" w:rsidRDefault="006F3FB6" w:rsidP="006F3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4F3">
        <w:rPr>
          <w:rFonts w:ascii="Times New Roman" w:hAnsi="Times New Roman" w:cs="Times New Roman"/>
          <w:sz w:val="28"/>
          <w:szCs w:val="28"/>
        </w:rPr>
        <w:t>процесс развития</w:t>
      </w:r>
      <w:r w:rsidR="00D72752">
        <w:rPr>
          <w:rFonts w:ascii="Times New Roman" w:hAnsi="Times New Roman" w:cs="Times New Roman"/>
          <w:sz w:val="28"/>
          <w:szCs w:val="28"/>
        </w:rPr>
        <w:t xml:space="preserve"> дивергентно</w:t>
      </w:r>
      <w:r w:rsidR="00E264F3">
        <w:rPr>
          <w:rFonts w:ascii="Times New Roman" w:hAnsi="Times New Roman" w:cs="Times New Roman"/>
          <w:sz w:val="28"/>
          <w:szCs w:val="28"/>
        </w:rPr>
        <w:t>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52">
        <w:rPr>
          <w:rFonts w:ascii="Times New Roman" w:hAnsi="Times New Roman" w:cs="Times New Roman"/>
          <w:sz w:val="28"/>
          <w:szCs w:val="28"/>
        </w:rPr>
        <w:t xml:space="preserve">в </w:t>
      </w:r>
      <w:r w:rsidR="00E264F3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D72752">
        <w:rPr>
          <w:rFonts w:ascii="Times New Roman" w:hAnsi="Times New Roman" w:cs="Times New Roman"/>
          <w:sz w:val="28"/>
          <w:szCs w:val="28"/>
        </w:rPr>
        <w:t>экологической культур</w:t>
      </w:r>
      <w:r w:rsidR="00E264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A1E6A" w14:textId="77777777" w:rsidR="006F3FB6" w:rsidRPr="00387A4D" w:rsidRDefault="006F3FB6" w:rsidP="006F3FB6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развитие дивергентного мышления </w:t>
      </w:r>
      <w:r w:rsidRPr="00CA1874">
        <w:rPr>
          <w:rFonts w:ascii="Times New Roman" w:hAnsi="Times New Roman" w:cs="Times New Roman"/>
          <w:sz w:val="28"/>
          <w:szCs w:val="28"/>
        </w:rPr>
        <w:t xml:space="preserve">в процессе креативной совместной 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Pr="00CA187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14:paraId="376D73E4" w14:textId="77777777" w:rsidR="006F3FB6" w:rsidRDefault="006F3FB6" w:rsidP="006F3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/>
          <w:sz w:val="28"/>
          <w:szCs w:val="28"/>
        </w:rPr>
        <w:t>Задачи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03D22F" w14:textId="77777777" w:rsidR="00AB318F" w:rsidRPr="00AB318F" w:rsidRDefault="00AB318F" w:rsidP="00AB318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6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представления через проектную деятельность; способствовать </w:t>
      </w:r>
      <w:r>
        <w:rPr>
          <w:rFonts w:ascii="Times New Roman" w:hAnsi="Times New Roman" w:cs="Times New Roman"/>
          <w:sz w:val="28"/>
          <w:szCs w:val="28"/>
        </w:rPr>
        <w:t>приобретению экологической исследовательской осознанности.</w:t>
      </w:r>
    </w:p>
    <w:p w14:paraId="16A3458B" w14:textId="77777777" w:rsidR="00AB318F" w:rsidRPr="00AB318F" w:rsidRDefault="00AB318F" w:rsidP="00AB318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в решении познавательно-исследовательской проблемной ситуации, а также </w:t>
      </w:r>
      <w:r w:rsidRPr="00AB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анализу, самоконтролю, самооценке своего поведения в природе.</w:t>
      </w:r>
    </w:p>
    <w:p w14:paraId="10AFB1B4" w14:textId="77777777" w:rsidR="00AB318F" w:rsidRPr="00AB318F" w:rsidRDefault="00AB318F" w:rsidP="00AB318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эмоционально - положительное, бережное, заботливое отношение к миру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и окружающему миру в целом;</w:t>
      </w:r>
      <w:r w:rsidRPr="00AB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согласовывать мнения и выбирать единое решение.</w:t>
      </w:r>
    </w:p>
    <w:p w14:paraId="3F40EF74" w14:textId="77777777" w:rsidR="004258AB" w:rsidRDefault="004258AB" w:rsidP="00AB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EFD4C" w14:textId="77777777" w:rsidR="006F3FB6" w:rsidRPr="000B7D30" w:rsidRDefault="006F3FB6" w:rsidP="006F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основании:</w:t>
      </w:r>
    </w:p>
    <w:p w14:paraId="5AB82360" w14:textId="77777777" w:rsidR="006F3FB6" w:rsidRPr="000B7D30" w:rsidRDefault="006F3FB6" w:rsidP="006F3FB6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1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1"/>
    </w:p>
    <w:p w14:paraId="653200C0" w14:textId="77777777" w:rsidR="006F3FB6" w:rsidRPr="000B7D30" w:rsidRDefault="006F3FB6" w:rsidP="006F3FB6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14:paraId="4A53AEA6" w14:textId="77777777" w:rsidR="006F3FB6" w:rsidRPr="000B7D30" w:rsidRDefault="006F3FB6" w:rsidP="006F3FB6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 xml:space="preserve"> </w:t>
      </w: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</w:p>
    <w:p w14:paraId="075FFB89" w14:textId="77777777" w:rsidR="006F3FB6" w:rsidRPr="000B7D30" w:rsidRDefault="006F3FB6" w:rsidP="006F3FB6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ФГОС ДО (приказ от17.10.2013 №1155).</w:t>
      </w:r>
    </w:p>
    <w:p w14:paraId="08417976" w14:textId="77777777" w:rsidR="006F3FB6" w:rsidRDefault="006F3FB6" w:rsidP="006F3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D4A4E" w14:textId="77777777" w:rsidR="006F3FB6" w:rsidRDefault="006F3FB6" w:rsidP="006F3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0E787326" w14:textId="77777777" w:rsidR="006F3FB6" w:rsidRDefault="006F3FB6" w:rsidP="006F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(Е.</w:t>
      </w:r>
      <w:r w:rsidR="00E1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, Д.</w:t>
      </w:r>
      <w:r w:rsidR="00E1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, А.М.</w:t>
      </w:r>
      <w:r w:rsidR="00E178AE">
        <w:rPr>
          <w:rFonts w:ascii="Times New Roman" w:hAnsi="Times New Roman" w:cs="Times New Roman"/>
          <w:sz w:val="28"/>
          <w:szCs w:val="28"/>
        </w:rPr>
        <w:t xml:space="preserve"> </w:t>
      </w:r>
      <w:r w:rsidRPr="002C0171">
        <w:rPr>
          <w:rFonts w:ascii="Times New Roman" w:hAnsi="Times New Roman" w:cs="Times New Roman"/>
          <w:sz w:val="28"/>
          <w:szCs w:val="28"/>
        </w:rPr>
        <w:t>Матюшкина)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</w:t>
      </w:r>
      <w:r w:rsidR="007B5CCE">
        <w:rPr>
          <w:rFonts w:ascii="Times New Roman" w:hAnsi="Times New Roman" w:cs="Times New Roman"/>
          <w:sz w:val="28"/>
          <w:szCs w:val="28"/>
        </w:rPr>
        <w:t>авать нечто новое, оригинальное, в том числе в экологии через опытно-экспериментальную деятельность.</w:t>
      </w:r>
    </w:p>
    <w:p w14:paraId="3DE61FFE" w14:textId="77777777" w:rsidR="007B5CCE" w:rsidRPr="007B5CCE" w:rsidRDefault="007B5CCE" w:rsidP="00CB5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CE">
        <w:rPr>
          <w:rFonts w:ascii="Times New Roman" w:hAnsi="Times New Roman" w:cs="Times New Roman"/>
          <w:sz w:val="28"/>
          <w:szCs w:val="28"/>
        </w:rPr>
        <w:t xml:space="preserve">В настоящее время детское экспериментирование получило отражение в работах Н. Н. </w:t>
      </w:r>
      <w:proofErr w:type="spellStart"/>
      <w:r w:rsidRPr="007B5CCE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7B5CC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7B5CCE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7B5CCE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7B5CCE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7B5CCE">
        <w:rPr>
          <w:rFonts w:ascii="Times New Roman" w:hAnsi="Times New Roman" w:cs="Times New Roman"/>
          <w:sz w:val="28"/>
          <w:szCs w:val="28"/>
        </w:rPr>
        <w:t xml:space="preserve">, И. Э. Куликовской, Н. Н. </w:t>
      </w:r>
      <w:proofErr w:type="spellStart"/>
      <w:r w:rsidRPr="007B5CCE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7B5CCE">
        <w:rPr>
          <w:rFonts w:ascii="Times New Roman" w:hAnsi="Times New Roman" w:cs="Times New Roman"/>
          <w:sz w:val="28"/>
          <w:szCs w:val="28"/>
        </w:rPr>
        <w:t>, А. И. Савенкова, О. В. Афанасьевой, в современных дошкольных образовательных программах («Детство», «Развитие», «Наш дом природа», «Детское экспериментирование», «Ребенок в мире поиска»). Экспериментальная деятельность позволяет ребенку включиться в процесс целенаправленного познания мира и научиться ставить цели, планировать свою работу, контролировать свои действия, прогнозировать возможные результаты, сопоставлять и сравнив</w:t>
      </w:r>
      <w:r w:rsidR="00CB508D">
        <w:rPr>
          <w:rFonts w:ascii="Times New Roman" w:hAnsi="Times New Roman" w:cs="Times New Roman"/>
          <w:sz w:val="28"/>
          <w:szCs w:val="28"/>
        </w:rPr>
        <w:t>ать их с реальными результатами</w:t>
      </w:r>
      <w:r w:rsidR="009C765A">
        <w:rPr>
          <w:rFonts w:ascii="Times New Roman" w:hAnsi="Times New Roman" w:cs="Times New Roman"/>
          <w:sz w:val="28"/>
          <w:szCs w:val="28"/>
        </w:rPr>
        <w:t>.</w:t>
      </w:r>
    </w:p>
    <w:p w14:paraId="40662D0A" w14:textId="77777777" w:rsidR="006F3FB6" w:rsidRPr="00290AB7" w:rsidRDefault="006F3FB6" w:rsidP="006F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– октябрь 2019г.</w:t>
      </w:r>
    </w:p>
    <w:p w14:paraId="2ADAA357" w14:textId="77777777" w:rsidR="006F3FB6" w:rsidRPr="00290AB7" w:rsidRDefault="006F3FB6" w:rsidP="006F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 xml:space="preserve">: воспитанники старших и подготовительных к школе группе,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14:paraId="20B8F7C1" w14:textId="77777777" w:rsidR="006F3FB6" w:rsidRPr="00290AB7" w:rsidRDefault="006F3FB6" w:rsidP="006F3F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Pr="00290AB7"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14:paraId="730574F6" w14:textId="77777777" w:rsidR="006F3FB6" w:rsidRDefault="006F3FB6" w:rsidP="006F3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</w:p>
    <w:p w14:paraId="3364F701" w14:textId="77777777" w:rsidR="00F95A0F" w:rsidRPr="00F95A0F" w:rsidRDefault="00F95A0F" w:rsidP="00F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F"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Развитые умения о</w:t>
      </w:r>
      <w:r w:rsidRPr="00F95A0F">
        <w:rPr>
          <w:rFonts w:ascii="Times New Roman" w:hAnsi="Times New Roman" w:cs="Times New Roman"/>
          <w:sz w:val="28"/>
          <w:szCs w:val="28"/>
        </w:rPr>
        <w:t xml:space="preserve">бъяснять экологические зависимости; устанавливать связи и </w:t>
      </w:r>
      <w:r>
        <w:rPr>
          <w:rFonts w:ascii="Times New Roman" w:hAnsi="Times New Roman" w:cs="Times New Roman"/>
          <w:sz w:val="28"/>
          <w:szCs w:val="28"/>
        </w:rPr>
        <w:t>результаты воздействия человека на природу; прогнози</w:t>
      </w:r>
      <w:r w:rsidRPr="00F95A0F">
        <w:rPr>
          <w:rFonts w:ascii="Times New Roman" w:hAnsi="Times New Roman" w:cs="Times New Roman"/>
          <w:sz w:val="28"/>
          <w:szCs w:val="28"/>
        </w:rPr>
        <w:t>ровать свои действия по сохранению и улучшению ок</w:t>
      </w:r>
      <w:r>
        <w:rPr>
          <w:rFonts w:ascii="Times New Roman" w:hAnsi="Times New Roman" w:cs="Times New Roman"/>
          <w:sz w:val="28"/>
          <w:szCs w:val="28"/>
        </w:rPr>
        <w:t>ружающей среды; д</w:t>
      </w:r>
      <w:r w:rsidRPr="00F95A0F">
        <w:rPr>
          <w:rFonts w:ascii="Times New Roman" w:hAnsi="Times New Roman" w:cs="Times New Roman"/>
          <w:sz w:val="28"/>
          <w:szCs w:val="28"/>
        </w:rPr>
        <w:t>елать элементарные выводы и умозаключения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4C219" w14:textId="77777777" w:rsidR="00F95A0F" w:rsidRPr="00F95A0F" w:rsidRDefault="00F95A0F" w:rsidP="00F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Расширенные </w:t>
      </w:r>
      <w:r w:rsidRPr="00F95A0F">
        <w:rPr>
          <w:rFonts w:ascii="Times New Roman" w:hAnsi="Times New Roman" w:cs="Times New Roman"/>
          <w:sz w:val="28"/>
          <w:szCs w:val="28"/>
        </w:rPr>
        <w:t>представления о различных природных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; о растительности леса, тундры; </w:t>
      </w:r>
      <w:r w:rsidRPr="00F95A0F">
        <w:rPr>
          <w:rFonts w:ascii="Times New Roman" w:hAnsi="Times New Roman" w:cs="Times New Roman"/>
          <w:sz w:val="28"/>
          <w:szCs w:val="28"/>
        </w:rPr>
        <w:t>о родном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6FFAB" w14:textId="77777777" w:rsidR="006F3FB6" w:rsidRPr="00290AB7" w:rsidRDefault="006F3FB6" w:rsidP="006F3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14:paraId="6F3AFAA4" w14:textId="77777777" w:rsidR="006F3FB6" w:rsidRPr="00290AB7" w:rsidRDefault="006F3FB6" w:rsidP="006F3F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в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креативной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72752" w:rsidRPr="00425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islend</w:t>
      </w:r>
      <w:proofErr w:type="spellEnd"/>
      <w:r w:rsidRPr="004258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AE5645" w14:textId="77777777" w:rsidR="006F3FB6" w:rsidRPr="00290AB7" w:rsidRDefault="006F3FB6" w:rsidP="006F3F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B7">
        <w:rPr>
          <w:rFonts w:ascii="Times New Roman" w:hAnsi="Times New Roman" w:cs="Times New Roman"/>
          <w:sz w:val="28"/>
          <w:szCs w:val="28"/>
        </w:rPr>
        <w:t>- отказ родителей (законных представителей)  и воспитанников от участия</w:t>
      </w:r>
      <w:r>
        <w:rPr>
          <w:rFonts w:ascii="Times New Roman" w:hAnsi="Times New Roman" w:cs="Times New Roman"/>
          <w:sz w:val="28"/>
          <w:szCs w:val="28"/>
        </w:rPr>
        <w:t xml:space="preserve"> в проектной деятельности;</w:t>
      </w:r>
      <w:r w:rsidRPr="00290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07619" w14:textId="77777777" w:rsidR="006F3FB6" w:rsidRPr="00290AB7" w:rsidRDefault="006F3FB6" w:rsidP="006F3F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14:paraId="312F7F8A" w14:textId="77777777" w:rsidR="006F3FB6" w:rsidRPr="00290AB7" w:rsidRDefault="006F3FB6" w:rsidP="006F3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14:paraId="063C9EB0" w14:textId="77777777" w:rsidR="006F3FB6" w:rsidRDefault="006F3FB6" w:rsidP="006F3FB6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14:paraId="5EA07956" w14:textId="77777777" w:rsidR="006F3FB6" w:rsidRPr="00290AB7" w:rsidRDefault="006F3FB6" w:rsidP="006F3FB6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14:paraId="4D5BC94F" w14:textId="77777777" w:rsidR="006F3FB6" w:rsidRPr="00E91547" w:rsidRDefault="006F3FB6" w:rsidP="006F3FB6">
      <w:pPr>
        <w:tabs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AB7">
        <w:rPr>
          <w:rFonts w:ascii="Times New Roman" w:hAnsi="Times New Roman" w:cs="Times New Roman"/>
          <w:sz w:val="28"/>
          <w:szCs w:val="28"/>
          <w:u w:val="single"/>
        </w:rPr>
        <w:t>Методы и приемы организации совместно-</w:t>
      </w:r>
      <w:r w:rsidRPr="00E9154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образовательной деятельности:</w:t>
      </w:r>
    </w:p>
    <w:p w14:paraId="5546B935" w14:textId="77777777" w:rsidR="006F3FB6" w:rsidRPr="00290AB7" w:rsidRDefault="006F3FB6" w:rsidP="006F3FB6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1.   Наглядный метод (</w:t>
      </w:r>
      <w:r w:rsidRPr="00290AB7">
        <w:rPr>
          <w:rFonts w:ascii="Times New Roman" w:hAnsi="Times New Roman" w:cs="Times New Roman"/>
          <w:sz w:val="28"/>
          <w:szCs w:val="28"/>
        </w:rPr>
        <w:t>интерактивны</w:t>
      </w:r>
      <w:r>
        <w:rPr>
          <w:rFonts w:ascii="Times New Roman" w:hAnsi="Times New Roman" w:cs="Times New Roman"/>
          <w:sz w:val="28"/>
          <w:szCs w:val="28"/>
        </w:rPr>
        <w:t>е игры, просмотр</w:t>
      </w:r>
      <w:r w:rsidRPr="00290AB7">
        <w:rPr>
          <w:rFonts w:ascii="Times New Roman" w:hAnsi="Times New Roman" w:cs="Times New Roman"/>
          <w:sz w:val="28"/>
          <w:szCs w:val="28"/>
        </w:rPr>
        <w:t xml:space="preserve"> видеофильм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0AB7">
        <w:rPr>
          <w:rFonts w:ascii="Times New Roman" w:hAnsi="Times New Roman" w:cs="Times New Roman"/>
          <w:sz w:val="28"/>
          <w:szCs w:val="28"/>
        </w:rPr>
        <w:t xml:space="preserve"> мультфильмов);</w:t>
      </w:r>
    </w:p>
    <w:p w14:paraId="153C1A78" w14:textId="77777777" w:rsidR="006F3FB6" w:rsidRPr="00290AB7" w:rsidRDefault="006F3FB6" w:rsidP="006F3FB6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2. М</w:t>
      </w:r>
      <w:r w:rsidRPr="00290AB7">
        <w:rPr>
          <w:rFonts w:ascii="Times New Roman" w:hAnsi="Times New Roman" w:cs="Times New Roman"/>
          <w:i/>
          <w:sz w:val="28"/>
          <w:szCs w:val="28"/>
        </w:rPr>
        <w:t xml:space="preserve">етоды организации воспитательно-познавательной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словесные, </w:t>
      </w:r>
      <w:r w:rsidRPr="00290AB7">
        <w:rPr>
          <w:rFonts w:ascii="Times New Roman" w:hAnsi="Times New Roman" w:cs="Times New Roman"/>
          <w:sz w:val="28"/>
          <w:szCs w:val="28"/>
        </w:rPr>
        <w:t>творческие задания, исследовательская деятельность;</w:t>
      </w:r>
    </w:p>
    <w:p w14:paraId="3DD03CDE" w14:textId="77777777" w:rsidR="006F3FB6" w:rsidRPr="00290AB7" w:rsidRDefault="006F3FB6" w:rsidP="006F3FB6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3.  </w:t>
      </w:r>
      <w:r w:rsidRPr="00290AB7">
        <w:rPr>
          <w:rFonts w:ascii="Times New Roman" w:hAnsi="Times New Roman" w:cs="Times New Roman"/>
          <w:i/>
          <w:sz w:val="28"/>
          <w:szCs w:val="28"/>
        </w:rPr>
        <w:t>Активные игровые методы;</w:t>
      </w:r>
    </w:p>
    <w:p w14:paraId="78BBF13A" w14:textId="77777777" w:rsidR="006F3FB6" w:rsidRPr="00290AB7" w:rsidRDefault="006F3FB6" w:rsidP="006F3FB6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4</w:t>
      </w:r>
      <w:r w:rsidRPr="00290AB7">
        <w:rPr>
          <w:rFonts w:ascii="Times New Roman" w:hAnsi="Times New Roman" w:cs="Times New Roman"/>
          <w:i/>
          <w:sz w:val="28"/>
          <w:szCs w:val="28"/>
        </w:rPr>
        <w:t xml:space="preserve">. Практический метод </w:t>
      </w:r>
      <w:r w:rsidRPr="00290A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совместная креативная игра, игры-тренинги</w:t>
      </w:r>
      <w:r w:rsidRPr="00290A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24371" w14:textId="77777777" w:rsidR="006F3FB6" w:rsidRPr="00290AB7" w:rsidRDefault="006F3FB6" w:rsidP="006F3FB6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5. </w:t>
      </w:r>
      <w:r w:rsidRPr="00290AB7">
        <w:rPr>
          <w:rFonts w:ascii="Times New Roman" w:hAnsi="Times New Roman" w:cs="Times New Roman"/>
          <w:i/>
          <w:sz w:val="28"/>
          <w:szCs w:val="28"/>
        </w:rPr>
        <w:t>Методы контроля и управления процессом развития и коррекции</w:t>
      </w:r>
      <w:r w:rsidRPr="00290AB7">
        <w:rPr>
          <w:rFonts w:ascii="Times New Roman" w:hAnsi="Times New Roman" w:cs="Times New Roman"/>
          <w:sz w:val="28"/>
          <w:szCs w:val="28"/>
        </w:rPr>
        <w:t xml:space="preserve"> (самооценка, взаимопроверка, поощрение, создание ситуации успеха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6822C2F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подведение итогов:</w:t>
      </w: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точки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5AA4A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литература: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2C0F5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литература; папка с разработками теоретических материалов по темам программы;</w:t>
      </w:r>
    </w:p>
    <w:p w14:paraId="35715C4F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креативных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упражнений;</w:t>
      </w:r>
    </w:p>
    <w:p w14:paraId="58EF0C5A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тренингов;</w:t>
      </w:r>
    </w:p>
    <w:p w14:paraId="65B9C7BD" w14:textId="77777777" w:rsidR="006F3FB6" w:rsidRPr="00290AB7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(рекомендации, памятки,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307ED8" w14:textId="77777777" w:rsidR="006F3FB6" w:rsidRPr="00F9629B" w:rsidRDefault="006F3FB6" w:rsidP="006F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Материально-техническая база:</w:t>
      </w: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имеются просторные игровые комнаты для  организации совместно-образовательной деятельности; интерактивные доски, ноутбуки, </w:t>
      </w:r>
      <w:r w:rsidRPr="00290AB7">
        <w:rPr>
          <w:rFonts w:ascii="Times New Roman" w:hAnsi="Times New Roman" w:cs="Times New Roman"/>
          <w:sz w:val="28"/>
          <w:szCs w:val="28"/>
        </w:rPr>
        <w:t>музыкальные  центры и др.</w:t>
      </w:r>
    </w:p>
    <w:p w14:paraId="167EEE80" w14:textId="77777777" w:rsidR="006F3FB6" w:rsidRPr="00E91547" w:rsidRDefault="006F3FB6" w:rsidP="006F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14:paraId="1E9069A9" w14:textId="77777777" w:rsidR="006F3FB6" w:rsidRPr="00290AB7" w:rsidRDefault="006F3FB6" w:rsidP="006F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14:paraId="253244F9" w14:textId="77777777" w:rsidR="006F3FB6" w:rsidRPr="00E91547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B72">
        <w:rPr>
          <w:rFonts w:ascii="Times New Roman" w:hAnsi="Times New Roman" w:cs="Times New Roman"/>
          <w:sz w:val="24"/>
          <w:szCs w:val="24"/>
        </w:rPr>
        <w:t xml:space="preserve"> </w:t>
      </w:r>
      <w:r w:rsidRPr="00E9154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</w:rPr>
        <w:t xml:space="preserve"> этап. Организационно-подготовительный (сентябрь 2019г.)</w:t>
      </w:r>
    </w:p>
    <w:p w14:paraId="148CD05D" w14:textId="77777777" w:rsidR="006F3FB6" w:rsidRPr="004B5B72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 xml:space="preserve">На этом этапе предполагается изучить теоретические аспекты проблемы; подвергнутся уточнению цель, предмет, объект исследования; разработать проект погружения детско-взрослого сообщества в совместную креативную игровую деятельность </w:t>
      </w:r>
      <w:r w:rsidRPr="004258AB">
        <w:rPr>
          <w:rFonts w:ascii="Times New Roman" w:hAnsi="Times New Roman" w:cs="Times New Roman"/>
          <w:sz w:val="28"/>
          <w:szCs w:val="28"/>
        </w:rPr>
        <w:t>«</w:t>
      </w:r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72752" w:rsidRPr="00425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islend</w:t>
      </w:r>
      <w:proofErr w:type="spellEnd"/>
      <w:r w:rsidRPr="004258AB">
        <w:rPr>
          <w:rFonts w:ascii="Times New Roman" w:hAnsi="Times New Roman" w:cs="Times New Roman"/>
          <w:sz w:val="28"/>
          <w:szCs w:val="28"/>
        </w:rPr>
        <w:t>».</w:t>
      </w:r>
    </w:p>
    <w:p w14:paraId="79223355" w14:textId="77777777" w:rsidR="006F3FB6" w:rsidRPr="00E91547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</w:rPr>
        <w:t xml:space="preserve"> этап. Реализация проекта (01-</w:t>
      </w:r>
      <w:r w:rsidR="00D72752" w:rsidRPr="004258AB">
        <w:rPr>
          <w:rFonts w:ascii="Times New Roman" w:hAnsi="Times New Roman" w:cs="Times New Roman"/>
          <w:sz w:val="28"/>
          <w:szCs w:val="28"/>
          <w:u w:val="single"/>
        </w:rPr>
        <w:t>28 ноября</w:t>
      </w:r>
      <w:r w:rsidR="004258AB">
        <w:rPr>
          <w:rFonts w:ascii="Times New Roman" w:hAnsi="Times New Roman" w:cs="Times New Roman"/>
          <w:sz w:val="24"/>
          <w:szCs w:val="24"/>
        </w:rPr>
        <w:t xml:space="preserve"> </w:t>
      </w:r>
      <w:r w:rsidRPr="00E91547">
        <w:rPr>
          <w:rFonts w:ascii="Times New Roman" w:hAnsi="Times New Roman" w:cs="Times New Roman"/>
          <w:sz w:val="28"/>
          <w:szCs w:val="28"/>
          <w:u w:val="single"/>
        </w:rPr>
        <w:t>2019г.)</w:t>
      </w:r>
    </w:p>
    <w:p w14:paraId="301842E2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Погружение </w:t>
      </w:r>
      <w:r w:rsidRPr="004B5B72">
        <w:rPr>
          <w:rFonts w:ascii="Times New Roman" w:hAnsi="Times New Roman" w:cs="Times New Roman"/>
          <w:sz w:val="28"/>
          <w:szCs w:val="28"/>
        </w:rPr>
        <w:t xml:space="preserve">детско-взрослого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в совместную креативную игровую деятельность </w:t>
      </w:r>
      <w:r w:rsidRPr="004258AB">
        <w:rPr>
          <w:rFonts w:ascii="Times New Roman" w:hAnsi="Times New Roman" w:cs="Times New Roman"/>
          <w:sz w:val="28"/>
          <w:szCs w:val="28"/>
        </w:rPr>
        <w:t>«</w:t>
      </w:r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72752" w:rsidRPr="00425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islend</w:t>
      </w:r>
      <w:proofErr w:type="spellEnd"/>
      <w:r w:rsidRPr="004258A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AAD72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погружений в совместную креативную игровую деятельность </w:t>
      </w:r>
      <w:r w:rsidRPr="004B5B72">
        <w:rPr>
          <w:rFonts w:ascii="Times New Roman" w:hAnsi="Times New Roman" w:cs="Times New Roman"/>
          <w:sz w:val="28"/>
          <w:szCs w:val="28"/>
        </w:rPr>
        <w:t>«</w:t>
      </w:r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72752" w:rsidRPr="004258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752" w:rsidRPr="004258AB">
        <w:rPr>
          <w:rFonts w:ascii="Times New Roman" w:hAnsi="Times New Roman" w:cs="Times New Roman"/>
          <w:sz w:val="28"/>
          <w:szCs w:val="28"/>
          <w:lang w:val="en-US"/>
        </w:rPr>
        <w:t>islend</w:t>
      </w:r>
      <w:proofErr w:type="spellEnd"/>
      <w:r w:rsidRPr="004258AB">
        <w:rPr>
          <w:rFonts w:ascii="Times New Roman" w:hAnsi="Times New Roman" w:cs="Times New Roman"/>
          <w:sz w:val="28"/>
          <w:szCs w:val="28"/>
        </w:rPr>
        <w:t>»:</w:t>
      </w:r>
    </w:p>
    <w:p w14:paraId="536CC3FB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</w:t>
      </w:r>
      <w:r w:rsidR="00546426">
        <w:rPr>
          <w:rFonts w:ascii="Times New Roman" w:hAnsi="Times New Roman" w:cs="Times New Roman"/>
          <w:sz w:val="28"/>
          <w:szCs w:val="28"/>
        </w:rPr>
        <w:t>ики старших групп – 4 раза по 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0EA75EA9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подготовительных к школе групп – 4 раза по 30 минут;</w:t>
      </w:r>
    </w:p>
    <w:p w14:paraId="45E73124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компенсирующей направленности - 4 раза по 30 минут.</w:t>
      </w:r>
    </w:p>
    <w:p w14:paraId="51551150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погружений в условиях группы: каждый день с использованием рекомендованных креативных игр руководителями проектной деятельности.</w:t>
      </w:r>
    </w:p>
    <w:p w14:paraId="4785FEBB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14:paraId="7A8A2F83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14:paraId="224D9DCB" w14:textId="77777777" w:rsidR="006F3FB6" w:rsidRPr="00BF0624" w:rsidRDefault="006F3FB6" w:rsidP="006F3F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14:paraId="16AB2920" w14:textId="77777777" w:rsidR="006F3FB6" w:rsidRDefault="006F3FB6" w:rsidP="006F3F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групп;</w:t>
      </w:r>
    </w:p>
    <w:p w14:paraId="3F5562D4" w14:textId="77777777" w:rsidR="006F3FB6" w:rsidRDefault="006F3FB6" w:rsidP="006F3F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14:paraId="49BD2D51" w14:textId="77777777" w:rsidR="006F3FB6" w:rsidRPr="00BF0624" w:rsidRDefault="006F3FB6" w:rsidP="006F3FB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04F25" w14:textId="77777777" w:rsidR="006F3FB6" w:rsidRPr="00E91547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1.Совместная деятельность с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05"/>
        <w:gridCol w:w="2874"/>
        <w:gridCol w:w="1685"/>
      </w:tblGrid>
      <w:tr w:rsidR="006F3FB6" w:rsidRPr="007E2E9B" w14:paraId="37E6960D" w14:textId="77777777" w:rsidTr="00F95A0F">
        <w:tc>
          <w:tcPr>
            <w:tcW w:w="484" w:type="dxa"/>
          </w:tcPr>
          <w:p w14:paraId="4A692CA9" w14:textId="77777777" w:rsidR="006F3FB6" w:rsidRPr="007E2E9B" w:rsidRDefault="006F3FB6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5" w:type="dxa"/>
          </w:tcPr>
          <w:p w14:paraId="3FE330BA" w14:textId="77777777" w:rsidR="006F3FB6" w:rsidRPr="007E2E9B" w:rsidRDefault="006F3FB6" w:rsidP="002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4559" w:type="dxa"/>
            <w:gridSpan w:val="2"/>
          </w:tcPr>
          <w:p w14:paraId="09D1278A" w14:textId="77777777" w:rsidR="006F3FB6" w:rsidRPr="007E2E9B" w:rsidRDefault="006F3FB6" w:rsidP="002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Группа, дата</w:t>
            </w:r>
          </w:p>
        </w:tc>
      </w:tr>
      <w:tr w:rsidR="00F95A0F" w:rsidRPr="007E2E9B" w14:paraId="66F38FC3" w14:textId="77777777" w:rsidTr="00F95A0F">
        <w:tc>
          <w:tcPr>
            <w:tcW w:w="484" w:type="dxa"/>
          </w:tcPr>
          <w:p w14:paraId="24173E0D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14:paraId="2AB43D95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НОД «Растения тундры» с показом презентации, чтением стихотворений, играми на развитие дивергентного мышления.</w:t>
            </w:r>
          </w:p>
        </w:tc>
        <w:tc>
          <w:tcPr>
            <w:tcW w:w="2874" w:type="dxa"/>
          </w:tcPr>
          <w:p w14:paraId="5FAB5432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1) 14 «Звёздочки»</w:t>
            </w:r>
          </w:p>
          <w:p w14:paraId="4AC9DE8D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2) 17 «Улыбка»</w:t>
            </w:r>
          </w:p>
          <w:p w14:paraId="3D6B9FA3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3)15 «Солнышко»</w:t>
            </w:r>
          </w:p>
          <w:p w14:paraId="64D816F1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4) 9 «Брусничка»</w:t>
            </w:r>
          </w:p>
          <w:p w14:paraId="50F4F683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5) 16. «</w:t>
            </w:r>
            <w:proofErr w:type="spellStart"/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A1ED0F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6) 13. «Кнопочки»</w:t>
            </w:r>
          </w:p>
        </w:tc>
        <w:tc>
          <w:tcPr>
            <w:tcW w:w="1685" w:type="dxa"/>
          </w:tcPr>
          <w:p w14:paraId="3F1040C0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14:paraId="6D90D998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14:paraId="68F87FDF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14:paraId="204E7E55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14:paraId="7E514111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14:paraId="0E3A203D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F95A0F" w:rsidRPr="007E2E9B" w14:paraId="666568DF" w14:textId="77777777" w:rsidTr="00F95A0F">
        <w:tc>
          <w:tcPr>
            <w:tcW w:w="484" w:type="dxa"/>
          </w:tcPr>
          <w:p w14:paraId="28DF103F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14:paraId="107F03A7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НОД «Почему в тундре не растут деревья»», с показом презентации и исследовательской деятельностью - «Особенности почвы тундры»</w:t>
            </w:r>
          </w:p>
        </w:tc>
        <w:tc>
          <w:tcPr>
            <w:tcW w:w="2874" w:type="dxa"/>
          </w:tcPr>
          <w:p w14:paraId="73BBCB12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1) 17 «Улыбка»</w:t>
            </w:r>
          </w:p>
          <w:p w14:paraId="066A7498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2) 15 «Солнышко»</w:t>
            </w:r>
          </w:p>
          <w:p w14:paraId="3D0792DB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3) 14 «Звёздочки»</w:t>
            </w:r>
          </w:p>
          <w:p w14:paraId="6699B8C4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4) 9 «Брусничка»</w:t>
            </w:r>
          </w:p>
          <w:p w14:paraId="325235E8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5) «</w:t>
            </w:r>
            <w:proofErr w:type="spellStart"/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EAE50B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6) 13 «Кнопочки»</w:t>
            </w:r>
          </w:p>
        </w:tc>
        <w:tc>
          <w:tcPr>
            <w:tcW w:w="1685" w:type="dxa"/>
          </w:tcPr>
          <w:p w14:paraId="4C618FB7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14:paraId="55D34C93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262D8F3A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3CDC6628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14:paraId="6E47EE4F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14:paraId="588E4E79" w14:textId="77777777" w:rsidR="00F95A0F" w:rsidRPr="007E2E9B" w:rsidRDefault="00F95A0F" w:rsidP="00F9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F95A0F" w:rsidRPr="007E2E9B" w14:paraId="35F847E5" w14:textId="77777777" w:rsidTr="008F3256">
        <w:tc>
          <w:tcPr>
            <w:tcW w:w="484" w:type="dxa"/>
          </w:tcPr>
          <w:p w14:paraId="5B7528F3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8B0C85F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презентация </w:t>
            </w:r>
          </w:p>
        </w:tc>
        <w:tc>
          <w:tcPr>
            <w:tcW w:w="4559" w:type="dxa"/>
            <w:gridSpan w:val="2"/>
          </w:tcPr>
          <w:p w14:paraId="7103B309" w14:textId="77777777" w:rsidR="00F95A0F" w:rsidRPr="007E2E9B" w:rsidRDefault="00F95A0F" w:rsidP="0027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раст</w:t>
            </w:r>
            <w:r w:rsidR="00970E97" w:rsidRPr="007E2E9B">
              <w:rPr>
                <w:rFonts w:ascii="Times New Roman" w:hAnsi="Times New Roman" w:cs="Times New Roman"/>
                <w:sz w:val="24"/>
                <w:szCs w:val="24"/>
              </w:rPr>
              <w:t xml:space="preserve">ений, которые можно посадить в </w:t>
            </w:r>
            <w:proofErr w:type="spellStart"/>
            <w:r w:rsidR="00970E97" w:rsidRPr="007E2E9B">
              <w:rPr>
                <w:rFonts w:ascii="Times New Roman" w:hAnsi="Times New Roman" w:cs="Times New Roman"/>
                <w:sz w:val="24"/>
                <w:szCs w:val="24"/>
              </w:rPr>
              <w:t>Экопарке</w:t>
            </w:r>
            <w:proofErr w:type="spellEnd"/>
            <w:r w:rsidRPr="007E2E9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ДОУ</w:t>
            </w:r>
          </w:p>
        </w:tc>
      </w:tr>
    </w:tbl>
    <w:p w14:paraId="10EAFE20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3D49D" w14:textId="77777777" w:rsidR="006F3FB6" w:rsidRPr="00E91547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2.Совместная деятельность с воспитателями групп: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7E2E9B" w:rsidRPr="007E2E9B" w14:paraId="5454CB2F" w14:textId="77777777" w:rsidTr="00CD34C9">
        <w:tc>
          <w:tcPr>
            <w:tcW w:w="534" w:type="dxa"/>
          </w:tcPr>
          <w:p w14:paraId="692BD6C3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51DADB18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Рекомендуемые креативные игры на экологическое воспитание</w:t>
            </w:r>
          </w:p>
        </w:tc>
        <w:tc>
          <w:tcPr>
            <w:tcW w:w="4076" w:type="dxa"/>
          </w:tcPr>
          <w:p w14:paraId="541402E8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рекомендации,</w:t>
            </w:r>
          </w:p>
          <w:p w14:paraId="1EC05A4C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</w:tc>
      </w:tr>
      <w:tr w:rsidR="007E2E9B" w:rsidRPr="007E2E9B" w14:paraId="35A9600F" w14:textId="77777777" w:rsidTr="00CD34C9">
        <w:tc>
          <w:tcPr>
            <w:tcW w:w="534" w:type="dxa"/>
          </w:tcPr>
          <w:p w14:paraId="54039F0B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9F94216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«ЧТО ГДЕ РАСТЁТ?»</w:t>
            </w:r>
          </w:p>
          <w:p w14:paraId="5A691EB5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Цель:</w:t>
            </w:r>
          </w:p>
          <w:p w14:paraId="0DCBE1FE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eastAsia="en-US"/>
              </w:rPr>
            </w:pPr>
            <w:r w:rsidRPr="007E2E9B">
              <w:rPr>
                <w:color w:val="111111"/>
                <w:lang w:eastAsia="en-US"/>
              </w:rPr>
              <w:t>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</w:tc>
        <w:tc>
          <w:tcPr>
            <w:tcW w:w="4076" w:type="dxa"/>
          </w:tcPr>
          <w:p w14:paraId="61A997C0" w14:textId="77777777" w:rsidR="007E2E9B" w:rsidRPr="007E2E9B" w:rsidRDefault="007E2E9B" w:rsidP="00CD3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Беседа: «Тундра». (Беседа подготовлена руководителем проекта)</w:t>
            </w:r>
          </w:p>
          <w:p w14:paraId="422F8FB8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9B" w:rsidRPr="007E2E9B" w14:paraId="06B4BB01" w14:textId="77777777" w:rsidTr="00CD34C9">
        <w:tc>
          <w:tcPr>
            <w:tcW w:w="534" w:type="dxa"/>
          </w:tcPr>
          <w:p w14:paraId="3DD6ED9A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965F1BA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color w:val="111111"/>
                <w:bdr w:val="none" w:sz="0" w:space="0" w:color="auto" w:frame="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«СОБЕРИ РАСТЕНИЕ…»</w:t>
            </w:r>
          </w:p>
          <w:p w14:paraId="56F76308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color w:val="111111"/>
                <w:bdr w:val="none" w:sz="0" w:space="0" w:color="auto" w:frame="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Цель.</w:t>
            </w:r>
          </w:p>
          <w:p w14:paraId="6B9F0A7D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2E9B">
              <w:rPr>
                <w:lang w:eastAsia="en-US"/>
              </w:rPr>
              <w:t>Закреплять знания детей о строении растений (деревьев, кустарников, цветов), о том, где они растут.</w:t>
            </w:r>
          </w:p>
        </w:tc>
        <w:tc>
          <w:tcPr>
            <w:tcW w:w="4076" w:type="dxa"/>
          </w:tcPr>
          <w:p w14:paraId="4F623C6B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Х-Э деятельность: нарисовать, слепить, вырезать растения тундры и средней полосы России. (По выбору воспитателя)</w:t>
            </w:r>
          </w:p>
        </w:tc>
      </w:tr>
      <w:tr w:rsidR="007E2E9B" w:rsidRPr="007E2E9B" w14:paraId="4745115A" w14:textId="77777777" w:rsidTr="00CD34C9">
        <w:tc>
          <w:tcPr>
            <w:tcW w:w="534" w:type="dxa"/>
          </w:tcPr>
          <w:p w14:paraId="5E76B894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0B93EDD8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«ЧТО БУДЕТ, ЕСЛИ …»</w:t>
            </w:r>
          </w:p>
          <w:p w14:paraId="45183669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6"/>
                <w:bdr w:val="none" w:sz="0" w:space="0" w:color="auto" w:frame="1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lastRenderedPageBreak/>
              <w:t>Цель.</w:t>
            </w:r>
          </w:p>
          <w:p w14:paraId="4CEC23CC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2E9B">
              <w:rPr>
                <w:color w:val="111111"/>
                <w:lang w:eastAsia="en-US"/>
              </w:rPr>
              <w:t>Учить замечать последствия своих действий по отношению к природе.</w:t>
            </w:r>
          </w:p>
        </w:tc>
        <w:tc>
          <w:tcPr>
            <w:tcW w:w="4076" w:type="dxa"/>
            <w:vMerge w:val="restart"/>
          </w:tcPr>
          <w:p w14:paraId="1A263828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просмотром презентации </w:t>
            </w:r>
            <w:r w:rsidRPr="007E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«Растения тундры». (Презентация подготовлена руководителем проекта).</w:t>
            </w:r>
          </w:p>
        </w:tc>
      </w:tr>
      <w:tr w:rsidR="007E2E9B" w:rsidRPr="007E2E9B" w14:paraId="12270D6F" w14:textId="77777777" w:rsidTr="00CD34C9">
        <w:tc>
          <w:tcPr>
            <w:tcW w:w="534" w:type="dxa"/>
          </w:tcPr>
          <w:p w14:paraId="3FB773BA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14:paraId="7BDF6BBA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 xml:space="preserve">«ЧТО ЭТО ЗА ПТИЦА (ЖИВОТНОЕ)?» </w:t>
            </w:r>
          </w:p>
          <w:p w14:paraId="4534B183" w14:textId="77777777" w:rsidR="007E2E9B" w:rsidRPr="007E2E9B" w:rsidRDefault="007E2E9B" w:rsidP="00CD34C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lang w:eastAsia="en-US"/>
              </w:rPr>
            </w:pPr>
            <w:r w:rsidRPr="007E2E9B">
              <w:rPr>
                <w:rStyle w:val="a6"/>
                <w:color w:val="111111"/>
                <w:bdr w:val="none" w:sz="0" w:space="0" w:color="auto" w:frame="1"/>
                <w:lang w:eastAsia="en-US"/>
              </w:rPr>
              <w:t>Цель. </w:t>
            </w:r>
            <w:r w:rsidRPr="007E2E9B">
              <w:rPr>
                <w:color w:val="111111"/>
                <w:lang w:eastAsia="en-US"/>
              </w:rPr>
              <w:t>Учить детей описывать птиц (животных) по их характерным признакам, обитающих в тундровой зоне.</w:t>
            </w:r>
          </w:p>
        </w:tc>
        <w:tc>
          <w:tcPr>
            <w:tcW w:w="4076" w:type="dxa"/>
            <w:vMerge/>
          </w:tcPr>
          <w:p w14:paraId="118ABAA5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51143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41740" w14:textId="77777777" w:rsidR="006F3FB6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4467"/>
        <w:gridCol w:w="4143"/>
      </w:tblGrid>
      <w:tr w:rsidR="007E2E9B" w:rsidRPr="007E2E9B" w14:paraId="6A1B4168" w14:textId="77777777" w:rsidTr="007E2E9B">
        <w:trPr>
          <w:trHeight w:val="641"/>
        </w:trPr>
        <w:tc>
          <w:tcPr>
            <w:tcW w:w="542" w:type="dxa"/>
          </w:tcPr>
          <w:p w14:paraId="775C7F9E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7" w:type="dxa"/>
          </w:tcPr>
          <w:p w14:paraId="3298D579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14:paraId="2C424D36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698EAAF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Памятки, рекомендации,</w:t>
            </w:r>
          </w:p>
          <w:p w14:paraId="336FFBCA" w14:textId="77777777" w:rsidR="007E2E9B" w:rsidRPr="007E2E9B" w:rsidRDefault="007E2E9B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7E2E9B" w:rsidRPr="007E2E9B" w14:paraId="6D848AC5" w14:textId="77777777" w:rsidTr="007E2E9B">
        <w:trPr>
          <w:trHeight w:val="722"/>
        </w:trPr>
        <w:tc>
          <w:tcPr>
            <w:tcW w:w="542" w:type="dxa"/>
          </w:tcPr>
          <w:p w14:paraId="32A9287F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14:paraId="1E835154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в семье».</w:t>
            </w:r>
          </w:p>
        </w:tc>
        <w:tc>
          <w:tcPr>
            <w:tcW w:w="4143" w:type="dxa"/>
          </w:tcPr>
          <w:p w14:paraId="0B483E23" w14:textId="74222411" w:rsidR="007E2E9B" w:rsidRPr="007E2E9B" w:rsidRDefault="007E2E9B" w:rsidP="007E2E9B">
            <w:pPr>
              <w:ind w:right="4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9B">
              <w:rPr>
                <w:rFonts w:ascii="Times New Roman" w:hAnsi="Times New Roman"/>
                <w:sz w:val="24"/>
                <w:szCs w:val="24"/>
              </w:rPr>
              <w:t>«Экологическое воспитание детей».</w:t>
            </w:r>
          </w:p>
        </w:tc>
      </w:tr>
      <w:tr w:rsidR="007E2E9B" w:rsidRPr="007E2E9B" w14:paraId="463B6A13" w14:textId="77777777" w:rsidTr="007E2E9B">
        <w:trPr>
          <w:trHeight w:val="626"/>
        </w:trPr>
        <w:tc>
          <w:tcPr>
            <w:tcW w:w="542" w:type="dxa"/>
          </w:tcPr>
          <w:p w14:paraId="10CCA167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14:paraId="1558AD62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«Природа, семья, ребёнок».</w:t>
            </w:r>
          </w:p>
          <w:p w14:paraId="06004E97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Merge w:val="restart"/>
          </w:tcPr>
          <w:p w14:paraId="553AA792" w14:textId="25BD8EF5" w:rsidR="007E2E9B" w:rsidRPr="007E2E9B" w:rsidRDefault="007E2E9B" w:rsidP="007E2E9B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E2E9B">
              <w:rPr>
                <w:rFonts w:ascii="Times New Roman" w:hAnsi="Times New Roman"/>
                <w:sz w:val="24"/>
                <w:szCs w:val="24"/>
              </w:rPr>
              <w:t>«Дошкольный возраст – самоценный этап в развитии экологической культуры человека».</w:t>
            </w:r>
          </w:p>
        </w:tc>
      </w:tr>
      <w:tr w:rsidR="007E2E9B" w:rsidRPr="007E2E9B" w14:paraId="14A1FEED" w14:textId="77777777" w:rsidTr="007E2E9B">
        <w:trPr>
          <w:trHeight w:val="645"/>
        </w:trPr>
        <w:tc>
          <w:tcPr>
            <w:tcW w:w="542" w:type="dxa"/>
          </w:tcPr>
          <w:p w14:paraId="7061332A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14:paraId="5BF4D169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9B">
              <w:rPr>
                <w:rFonts w:ascii="Times New Roman" w:hAnsi="Times New Roman" w:cs="Times New Roman"/>
                <w:sz w:val="24"/>
                <w:szCs w:val="24"/>
              </w:rPr>
              <w:t>«Досуг с ребёнком на природе».</w:t>
            </w:r>
          </w:p>
        </w:tc>
        <w:tc>
          <w:tcPr>
            <w:tcW w:w="4143" w:type="dxa"/>
            <w:vMerge/>
          </w:tcPr>
          <w:p w14:paraId="5A128C6C" w14:textId="77777777" w:rsidR="007E2E9B" w:rsidRPr="007E2E9B" w:rsidRDefault="007E2E9B" w:rsidP="00CD3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AF0A5" w14:textId="77777777" w:rsidR="006F3FB6" w:rsidRPr="004B5B72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ECE1E" w14:textId="77777777" w:rsidR="006F3FB6" w:rsidRPr="00E91547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547">
        <w:rPr>
          <w:rFonts w:ascii="Times New Roman" w:hAnsi="Times New Roman" w:cs="Times New Roman"/>
          <w:b/>
          <w:sz w:val="28"/>
          <w:szCs w:val="28"/>
        </w:rPr>
        <w:t xml:space="preserve"> этап. Заключительный (</w:t>
      </w:r>
      <w:r w:rsidR="00D72752">
        <w:rPr>
          <w:rFonts w:ascii="Times New Roman" w:hAnsi="Times New Roman" w:cs="Times New Roman"/>
          <w:sz w:val="28"/>
          <w:szCs w:val="28"/>
        </w:rPr>
        <w:t>28 но</w:t>
      </w:r>
      <w:r w:rsidRPr="00D72752">
        <w:rPr>
          <w:rFonts w:ascii="Times New Roman" w:hAnsi="Times New Roman" w:cs="Times New Roman"/>
          <w:sz w:val="28"/>
          <w:szCs w:val="28"/>
        </w:rPr>
        <w:t>ября 2019г</w:t>
      </w:r>
      <w:r w:rsidRPr="00E91547">
        <w:rPr>
          <w:rFonts w:ascii="Times New Roman" w:hAnsi="Times New Roman" w:cs="Times New Roman"/>
          <w:b/>
          <w:sz w:val="28"/>
          <w:szCs w:val="28"/>
        </w:rPr>
        <w:t>)</w:t>
      </w:r>
    </w:p>
    <w:p w14:paraId="54864F7B" w14:textId="77777777" w:rsidR="006F3FB6" w:rsidRPr="004B5B72" w:rsidRDefault="006F3FB6" w:rsidP="006F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14:paraId="3FA401D1" w14:textId="77777777" w:rsidR="006F3FB6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14:paraId="11E68A7E" w14:textId="77777777" w:rsidR="006F3FB6" w:rsidRPr="004B5B72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Pr="00181CD6">
        <w:rPr>
          <w:rFonts w:ascii="Times New Roman" w:hAnsi="Times New Roman" w:cs="Times New Roman"/>
          <w:sz w:val="28"/>
          <w:szCs w:val="28"/>
        </w:rPr>
        <w:t>МКДОУ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>; в информационно-коммуникативной сети «Интернет»: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«Инстаграм».</w:t>
      </w:r>
    </w:p>
    <w:p w14:paraId="545BB5E6" w14:textId="77777777" w:rsidR="006F3FB6" w:rsidRPr="00290AB7" w:rsidRDefault="006F3FB6" w:rsidP="006F3FB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5D5E2640" w14:textId="77777777" w:rsidR="006F3FB6" w:rsidRDefault="006F3FB6" w:rsidP="006F3F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деятельности: использование креативных игр на </w:t>
      </w:r>
      <w:r w:rsidR="00D72752">
        <w:rPr>
          <w:rFonts w:ascii="Times New Roman" w:hAnsi="Times New Roman"/>
          <w:bCs/>
          <w:sz w:val="28"/>
          <w:szCs w:val="28"/>
        </w:rPr>
        <w:t xml:space="preserve">экологическое воспитание </w:t>
      </w:r>
      <w:r>
        <w:rPr>
          <w:rFonts w:ascii="Times New Roman" w:hAnsi="Times New Roman"/>
          <w:bCs/>
          <w:sz w:val="28"/>
          <w:szCs w:val="28"/>
        </w:rPr>
        <w:t>воспитателями старших, подготовительных групп, группы компенсирующей направленности в свободной самостоятельной деятельности детей в течение года; использование методического и практического материала педагогами и специалистами других дошкольных учреждений.</w:t>
      </w:r>
    </w:p>
    <w:p w14:paraId="7FEE3C17" w14:textId="77777777" w:rsidR="006F3FB6" w:rsidRPr="009A675E" w:rsidRDefault="006F3FB6" w:rsidP="006F3F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5E">
        <w:rPr>
          <w:rFonts w:ascii="Times New Roman" w:hAnsi="Times New Roman"/>
          <w:b/>
          <w:bCs/>
          <w:sz w:val="28"/>
          <w:szCs w:val="28"/>
        </w:rPr>
        <w:t>Бюджет проектной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525"/>
      </w:tblGrid>
      <w:tr w:rsidR="007E2E9B" w14:paraId="34B7525C" w14:textId="77777777" w:rsidTr="00CD34C9">
        <w:tc>
          <w:tcPr>
            <w:tcW w:w="534" w:type="dxa"/>
          </w:tcPr>
          <w:p w14:paraId="519C0EDB" w14:textId="77777777" w:rsidR="007E2E9B" w:rsidRDefault="007E2E9B" w:rsidP="00CD34C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6AF2C298" w14:textId="77777777" w:rsidR="007E2E9B" w:rsidRDefault="007E2E9B" w:rsidP="00CD34C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</w:tcPr>
          <w:p w14:paraId="7E2035A7" w14:textId="77777777" w:rsidR="007E2E9B" w:rsidRDefault="007E2E9B" w:rsidP="00CD34C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7E2E9B" w14:paraId="5E888C5C" w14:textId="77777777" w:rsidTr="00CD34C9">
        <w:tc>
          <w:tcPr>
            <w:tcW w:w="534" w:type="dxa"/>
          </w:tcPr>
          <w:p w14:paraId="77DF75A6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52B16687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прозрачных контейнеров для проведения исследований почвы.</w:t>
            </w:r>
          </w:p>
        </w:tc>
        <w:tc>
          <w:tcPr>
            <w:tcW w:w="1525" w:type="dxa"/>
          </w:tcPr>
          <w:p w14:paraId="7AB72161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1500 р.</w:t>
            </w:r>
          </w:p>
        </w:tc>
      </w:tr>
      <w:tr w:rsidR="007E2E9B" w14:paraId="6CBC9E81" w14:textId="77777777" w:rsidTr="00CD34C9">
        <w:tc>
          <w:tcPr>
            <w:tcW w:w="534" w:type="dxa"/>
          </w:tcPr>
          <w:p w14:paraId="377D84A8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6556F5B3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пластиковых контейнеров разного размера и торфяного субстрата для посадки и наблюдением за растениями.</w:t>
            </w:r>
          </w:p>
        </w:tc>
        <w:tc>
          <w:tcPr>
            <w:tcW w:w="1525" w:type="dxa"/>
          </w:tcPr>
          <w:p w14:paraId="541CB79B" w14:textId="77777777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3000 р.</w:t>
            </w:r>
          </w:p>
        </w:tc>
      </w:tr>
      <w:tr w:rsidR="007E2E9B" w14:paraId="08B05742" w14:textId="77777777" w:rsidTr="00CD34C9">
        <w:tc>
          <w:tcPr>
            <w:tcW w:w="534" w:type="dxa"/>
          </w:tcPr>
          <w:p w14:paraId="1B19BBF8" w14:textId="3B8899FD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454CCB5F" w14:textId="1DF2D91F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14:paraId="2E22D0C8" w14:textId="63CA48BF" w:rsidR="007E2E9B" w:rsidRDefault="007E2E9B" w:rsidP="00CD34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 р.</w:t>
            </w:r>
          </w:p>
        </w:tc>
      </w:tr>
    </w:tbl>
    <w:p w14:paraId="71842C33" w14:textId="77777777" w:rsidR="006F3FB6" w:rsidRDefault="006F3FB6" w:rsidP="006F3F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0B7F85B" w14:textId="77777777" w:rsidR="006F3FB6" w:rsidRDefault="006F3FB6" w:rsidP="006F3F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CBFAD7A" w14:textId="77777777" w:rsidR="006F3FB6" w:rsidRPr="007E2E9B" w:rsidRDefault="006F3FB6" w:rsidP="007E2E9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9B">
        <w:rPr>
          <w:rFonts w:ascii="Times New Roman" w:hAnsi="Times New Roman"/>
          <w:b/>
          <w:sz w:val="28"/>
          <w:szCs w:val="28"/>
        </w:rPr>
        <w:t>Литература:</w:t>
      </w:r>
    </w:p>
    <w:p w14:paraId="3D7C7E62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А.И. Иванова «Методика организации экологических наблюдений и экспериментов в детском саду» ТЦ «Сфера» 2003 г.</w:t>
      </w:r>
    </w:p>
    <w:p w14:paraId="6C094240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В.О. Букина и др. «Пространство детского сада: экология» ТЦ «Сфера» 2016 г.</w:t>
      </w:r>
    </w:p>
    <w:p w14:paraId="3A3F8A7C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О.М. Масленникова, А.А. Филипенко «Экологические проекты в детском саду» Издательство «Учитель» 2008 г.</w:t>
      </w:r>
    </w:p>
    <w:p w14:paraId="32B08CFE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О.А.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Воронкевич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«Добро пожаловать в экологию» «Детство-Пресс» 2015 г.</w:t>
      </w:r>
    </w:p>
    <w:p w14:paraId="3A1DACDD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С.Н. Николаева «Юный эколог» «Мозаика-Синтез» 2010 г.</w:t>
      </w:r>
    </w:p>
    <w:p w14:paraId="1F7D63CB" w14:textId="77777777" w:rsidR="007E2E9B" w:rsidRDefault="007E2E9B" w:rsidP="007E2E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А.И. Шапиро «Первая научная лаборатория» ТЦ «Сфера» 2016 г.</w:t>
      </w:r>
    </w:p>
    <w:p w14:paraId="286A1D7E" w14:textId="77777777" w:rsidR="007E2E9B" w:rsidRDefault="007E2E9B" w:rsidP="007E2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Н.В. </w:t>
      </w:r>
      <w:proofErr w:type="spellStart"/>
      <w:r>
        <w:rPr>
          <w:rFonts w:ascii="Times New Roman" w:hAnsi="Times New Roman"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«Организация опытно-экспериментальной работы в ДОУ» «Детство-Пресс» 2013 г.</w:t>
      </w:r>
    </w:p>
    <w:p w14:paraId="58FFEF99" w14:textId="0193775A" w:rsidR="006F3FB6" w:rsidRDefault="007E2E9B" w:rsidP="007E2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B5CCE" w:rsidRPr="007B5CCE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7B5CCE" w:rsidRPr="007B5CCE">
        <w:rPr>
          <w:rFonts w:ascii="Times New Roman" w:hAnsi="Times New Roman" w:cs="Times New Roman"/>
          <w:sz w:val="28"/>
          <w:szCs w:val="28"/>
        </w:rPr>
        <w:t>: https://cyberleninka.ru/article/n/opytno-eksperimentalnaya-deyatelnost-kak-sredstvo-poznavatelnogo-razvitiya-starshih-doshkolnikov</w:t>
      </w:r>
    </w:p>
    <w:p w14:paraId="6D979699" w14:textId="77777777" w:rsidR="006F3FB6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95980" w14:textId="77777777" w:rsidR="006F3FB6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B6F53" w14:textId="77777777" w:rsidR="006F3FB6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A8551" w14:textId="77777777" w:rsidR="006F3FB6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936D0" w14:textId="77777777" w:rsidR="006F3FB6" w:rsidRPr="00B95084" w:rsidRDefault="006F3FB6" w:rsidP="006F3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8A0DB" w14:textId="77777777" w:rsidR="006F3FB6" w:rsidRDefault="006F3FB6"/>
    <w:sectPr w:rsidR="006F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40"/>
    <w:rsid w:val="004258AB"/>
    <w:rsid w:val="00546426"/>
    <w:rsid w:val="00571291"/>
    <w:rsid w:val="006F3FB6"/>
    <w:rsid w:val="007B5CCE"/>
    <w:rsid w:val="007E2E9B"/>
    <w:rsid w:val="00970E97"/>
    <w:rsid w:val="009C765A"/>
    <w:rsid w:val="009D764C"/>
    <w:rsid w:val="009E2AAE"/>
    <w:rsid w:val="009F2A4B"/>
    <w:rsid w:val="00AB318F"/>
    <w:rsid w:val="00B92340"/>
    <w:rsid w:val="00C97129"/>
    <w:rsid w:val="00CB508D"/>
    <w:rsid w:val="00D72752"/>
    <w:rsid w:val="00DF5092"/>
    <w:rsid w:val="00E178AE"/>
    <w:rsid w:val="00E264F3"/>
    <w:rsid w:val="00F5100F"/>
    <w:rsid w:val="00F54215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D375"/>
  <w15:docId w15:val="{53DE2C0B-6CEA-4C1E-BE48-D366D21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FB6"/>
    <w:pPr>
      <w:ind w:left="720"/>
      <w:contextualSpacing/>
    </w:pPr>
  </w:style>
  <w:style w:type="character" w:styleId="a6">
    <w:name w:val="Strong"/>
    <w:basedOn w:val="a0"/>
    <w:uiPriority w:val="22"/>
    <w:qFormat/>
    <w:rsid w:val="007E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_oleneno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13</cp:revision>
  <dcterms:created xsi:type="dcterms:W3CDTF">2019-09-24T21:45:00Z</dcterms:created>
  <dcterms:modified xsi:type="dcterms:W3CDTF">2020-03-16T05:56:00Z</dcterms:modified>
</cp:coreProperties>
</file>