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E2" w:rsidRPr="00A267E2" w:rsidRDefault="00A267E2" w:rsidP="00A267E2">
      <w:pPr>
        <w:pStyle w:val="headline"/>
        <w:spacing w:before="0" w:beforeAutospacing="0" w:after="0" w:afterAutospacing="0" w:line="276" w:lineRule="auto"/>
        <w:ind w:firstLine="567"/>
        <w:rPr>
          <w:rFonts w:ascii="Segoe Print" w:hAnsi="Segoe Print"/>
          <w:b/>
          <w:i/>
          <w:color w:val="7030A0"/>
          <w:sz w:val="28"/>
          <w:szCs w:val="28"/>
        </w:rPr>
      </w:pPr>
      <w:r w:rsidRPr="00A267E2">
        <w:rPr>
          <w:rStyle w:val="a4"/>
          <w:rFonts w:ascii="Segoe Print" w:hAnsi="Segoe Print"/>
          <w:i/>
          <w:noProof/>
          <w:color w:val="7030A0"/>
          <w:sz w:val="28"/>
          <w:szCs w:val="28"/>
          <w:bdr w:val="none" w:sz="0" w:space="0" w:color="auto" w:frame="1"/>
        </w:rPr>
        <w:drawing>
          <wp:inline distT="0" distB="0" distL="0" distR="0">
            <wp:extent cx="1271371" cy="1152525"/>
            <wp:effectExtent l="0" t="0" r="5080" b="0"/>
            <wp:docPr id="1" name="Рисунок 1" descr="D:\Дистант\картинки\cc05765169b6c36b00ec9a97575e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т\картинки\cc05765169b6c36b00ec9a97575e7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90" cy="11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7E2">
        <w:rPr>
          <w:rStyle w:val="a4"/>
          <w:rFonts w:ascii="Segoe Print" w:hAnsi="Segoe Print"/>
          <w:i/>
          <w:color w:val="7030A0"/>
          <w:sz w:val="28"/>
          <w:szCs w:val="28"/>
          <w:bdr w:val="none" w:sz="0" w:space="0" w:color="auto" w:frame="1"/>
        </w:rPr>
        <w:t>Консультация для родителей</w:t>
      </w:r>
      <w:r w:rsidRPr="00A267E2">
        <w:rPr>
          <w:rFonts w:ascii="Segoe Print" w:hAnsi="Segoe Print"/>
          <w:b/>
          <w:bCs/>
          <w:i/>
          <w:color w:val="7030A0"/>
          <w:sz w:val="28"/>
          <w:szCs w:val="28"/>
        </w:rPr>
        <w:t>: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center"/>
        <w:outlineLvl w:val="3"/>
        <w:rPr>
          <w:rFonts w:ascii="Segoe Print" w:hAnsi="Segoe Print"/>
          <w:b/>
          <w:i/>
          <w:sz w:val="28"/>
          <w:szCs w:val="28"/>
        </w:rPr>
      </w:pPr>
      <w:r w:rsidRPr="00A267E2">
        <w:rPr>
          <w:rFonts w:ascii="Segoe Print" w:hAnsi="Segoe Print"/>
          <w:b/>
          <w:i/>
          <w:sz w:val="28"/>
          <w:szCs w:val="28"/>
        </w:rPr>
        <w:t>"</w:t>
      </w:r>
      <w:r w:rsidRPr="00A267E2">
        <w:rPr>
          <w:rStyle w:val="a4"/>
          <w:rFonts w:ascii="Segoe Print" w:hAnsi="Segoe Print"/>
          <w:i/>
          <w:color w:val="2E74B5" w:themeColor="accent1" w:themeShade="BF"/>
          <w:sz w:val="28"/>
          <w:szCs w:val="28"/>
          <w:bdr w:val="none" w:sz="0" w:space="0" w:color="auto" w:frame="1"/>
        </w:rPr>
        <w:t xml:space="preserve">Взаимодействие музыкального руководителя и родителей в условиях </w:t>
      </w:r>
      <w:r w:rsidRPr="00A267E2">
        <w:rPr>
          <w:rStyle w:val="a4"/>
          <w:rFonts w:ascii="Segoe Print" w:hAnsi="Segoe Print"/>
          <w:i/>
          <w:color w:val="00B050"/>
          <w:sz w:val="28"/>
          <w:szCs w:val="28"/>
          <w:bdr w:val="none" w:sz="0" w:space="0" w:color="auto" w:frame="1"/>
        </w:rPr>
        <w:t>ФГОС</w:t>
      </w:r>
      <w:r w:rsidRPr="00A267E2">
        <w:rPr>
          <w:rFonts w:ascii="Segoe Print" w:hAnsi="Segoe Print"/>
          <w:b/>
          <w:i/>
          <w:sz w:val="28"/>
          <w:szCs w:val="28"/>
        </w:rPr>
        <w:t>"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 xml:space="preserve">Стандарты нового поколения требуют формирования у детей необходимых компетенций, т. е. развития личности ребенка, когда содержание образования выступает средством ее </w:t>
      </w:r>
      <w:proofErr w:type="spellStart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самостановления</w:t>
      </w:r>
      <w:proofErr w:type="spellEnd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 усвоения дошкольником способов познания, саморазвития, ориентации в окружающем мире. Именно это определяет основные направления и содержание работы педагога по образовательной области </w:t>
      </w:r>
      <w:r w:rsidRPr="00A267E2">
        <w:rPr>
          <w:rFonts w:ascii="Segoe Print" w:hAnsi="Segoe Print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. В отличие от Федеральных Государственных Требований,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музыкальное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развитие перестало быть отдельной образовательной областью, а стало одним из его направлений наряду с рисованием, лепкой, аппликацией, художественным трудом, дизайном и творческим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конструированием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. Иными словами,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и детская творческая деятельность есть средство и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условие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содержания программы в соответствии со Стандартом.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lastRenderedPageBreak/>
        <w:t>Родители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- непосредственные участники педагогического процесса не должны полагать, что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музыкальное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воспитание в детском саду относится только к детям и заключается в проведении занятий, организации праздников и развлечений.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должны быть осведомлены о проведении индивидуальной работы, тематике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музыкальных занятий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 программных направлениях и требованиях. Иметь представление о различных видах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музыкальной деятельности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музыкальных кружках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 реализуемых проектах и т. д.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Цель моей формы работы заключается в создании единого образовательного пространства с учетом изменения позиции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родителей из </w:t>
      </w:r>
      <w:r w:rsidRPr="00A267E2">
        <w:rPr>
          <w:rFonts w:ascii="Segoe Print" w:hAnsi="Segoe Print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«сторонние наблюдатели»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в позицию </w:t>
      </w:r>
      <w:r w:rsidRPr="00A267E2">
        <w:rPr>
          <w:rFonts w:ascii="Segoe Print" w:hAnsi="Segoe Print"/>
          <w:i/>
          <w:iCs/>
          <w:color w:val="C45911" w:themeColor="accent2" w:themeShade="BF"/>
          <w:sz w:val="28"/>
          <w:szCs w:val="28"/>
          <w:bdr w:val="none" w:sz="0" w:space="0" w:color="auto" w:frame="1"/>
        </w:rPr>
        <w:t>«активные участники»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в процессе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 развития детей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Вовлечение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родителей в музыкально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-образовательное пространство ДОУ организую в нескольких 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  <w:u w:val="single"/>
          <w:bdr w:val="none" w:sz="0" w:space="0" w:color="auto" w:frame="1"/>
        </w:rPr>
        <w:t>направлениях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: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• повышение компетентности в вопросах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 воспитания детей 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(индивидуальные беседы, анкетирование,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консультации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 изготовление папок-передвижек</w:t>
      </w:r>
      <w:proofErr w:type="gramStart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) ;</w:t>
      </w:r>
      <w:proofErr w:type="gramEnd"/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• вовлечение в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-образовательный процесс (открытые занятия, участие в них, создание развивающей предметно-пространственной среды</w:t>
      </w:r>
      <w:proofErr w:type="gramStart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) ;</w:t>
      </w:r>
      <w:proofErr w:type="gramEnd"/>
    </w:p>
    <w:p w:rsidR="00A267E2" w:rsidRPr="00A267E2" w:rsidRDefault="00A267E2" w:rsidP="00A267E2">
      <w:pPr>
        <w:pStyle w:val="a3"/>
        <w:spacing w:before="225" w:beforeAutospacing="0" w:after="225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lastRenderedPageBreak/>
        <w:t>• совместная культурно-досуговая деятельность (написание сценариев, участие в подготовке и проведении праздников, исполнение ролей, изготовление театральных атрибутов).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Данные формы работы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 руководителя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направлены на решение программных задач художественно-эстетического развития дошкольников.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, которые выбрали активную позицию сотрудничества и сотворчества, стали нашими соратниками, у них появилась мотивация, интерес к различным направлениям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развития дошкольников. И в результате тесного сотрудничества ДОУ с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родителями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повышается качество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музыкального воспитания детей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Дошкольникам также нравится такое сотрудничество, это придаёт детям уверенность в своих силах, дети ценят участие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родителей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 xml:space="preserve"> и гордятся их успехами. Такой подход устраняет отчуждённость, решает многие проблемы </w:t>
      </w:r>
      <w:proofErr w:type="spellStart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детско</w:t>
      </w:r>
      <w:proofErr w:type="spellEnd"/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 xml:space="preserve"> –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родительских отношений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.</w:t>
      </w:r>
    </w:p>
    <w:p w:rsidR="00A267E2" w:rsidRPr="00A267E2" w:rsidRDefault="00A267E2" w:rsidP="00A267E2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Segoe Print" w:hAnsi="Segoe Print"/>
          <w:color w:val="C45911" w:themeColor="accent2" w:themeShade="BF"/>
          <w:sz w:val="28"/>
          <w:szCs w:val="28"/>
        </w:rPr>
      </w:pP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Наш детский сад в </w:t>
      </w:r>
      <w:r w:rsidRPr="00A267E2">
        <w:rPr>
          <w:rStyle w:val="a4"/>
          <w:rFonts w:ascii="Segoe Print" w:hAnsi="Segoe Print"/>
          <w:color w:val="C45911" w:themeColor="accent2" w:themeShade="BF"/>
          <w:sz w:val="28"/>
          <w:szCs w:val="28"/>
          <w:bdr w:val="none" w:sz="0" w:space="0" w:color="auto" w:frame="1"/>
        </w:rPr>
        <w:t>условиях</w:t>
      </w:r>
      <w:r w:rsidRPr="00A267E2">
        <w:rPr>
          <w:rFonts w:ascii="Segoe Print" w:hAnsi="Segoe Print"/>
          <w:color w:val="C45911" w:themeColor="accent2" w:themeShade="BF"/>
          <w:sz w:val="28"/>
          <w:szCs w:val="28"/>
        </w:rPr>
        <w:t> модернизации системы образования стремится творчески осмыслить всё новое, осознать и пробовать внедрять это на практике.</w:t>
      </w:r>
    </w:p>
    <w:p w:rsidR="00F81407" w:rsidRPr="00A267E2" w:rsidRDefault="00F81407">
      <w:pPr>
        <w:rPr>
          <w:color w:val="C45911" w:themeColor="accent2" w:themeShade="BF"/>
        </w:rPr>
      </w:pPr>
      <w:bookmarkStart w:id="0" w:name="_GoBack"/>
      <w:bookmarkEnd w:id="0"/>
    </w:p>
    <w:sectPr w:rsidR="00F81407" w:rsidRPr="00A267E2" w:rsidSect="00A267E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CE"/>
    <w:rsid w:val="00A267E2"/>
    <w:rsid w:val="00C434C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FBC5C-A587-4EDA-BAAE-38ECFE3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2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2021-10-22T06:00:00Z</dcterms:created>
  <dcterms:modified xsi:type="dcterms:W3CDTF">2021-10-22T06:03:00Z</dcterms:modified>
</cp:coreProperties>
</file>